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0"/>
        <w:tblW w:w="9242" w:type="dxa"/>
        <w:jc w:val="center"/>
        <w:tblLayout w:type="fixed"/>
        <w:tblLook w:val="0000"/>
      </w:tblPr>
      <w:tblGrid>
        <w:gridCol w:w="3870"/>
        <w:gridCol w:w="2127"/>
        <w:gridCol w:w="3245"/>
      </w:tblGrid>
      <w:tr w:rsidR="002A058C">
        <w:trPr>
          <w:jc w:val="center"/>
        </w:trPr>
        <w:tc>
          <w:tcPr>
            <w:tcW w:w="3870" w:type="dxa"/>
          </w:tcPr>
          <w:p w:rsidR="002A058C" w:rsidRDefault="002A058C">
            <w:pPr>
              <w:rPr>
                <w:rFonts w:ascii="Arial" w:eastAsia="Arial" w:hAnsi="Arial" w:cs="Arial"/>
                <w:b/>
                <w:sz w:val="24"/>
                <w:szCs w:val="24"/>
              </w:rPr>
            </w:pPr>
          </w:p>
        </w:tc>
        <w:tc>
          <w:tcPr>
            <w:tcW w:w="2127" w:type="dxa"/>
          </w:tcPr>
          <w:p w:rsidR="002A058C" w:rsidRDefault="002A058C">
            <w:pPr>
              <w:rPr>
                <w:rFonts w:ascii="Arial" w:eastAsia="Arial" w:hAnsi="Arial" w:cs="Arial"/>
                <w:b/>
                <w:sz w:val="24"/>
                <w:szCs w:val="24"/>
              </w:rPr>
            </w:pPr>
          </w:p>
        </w:tc>
        <w:tc>
          <w:tcPr>
            <w:tcW w:w="3245" w:type="dxa"/>
          </w:tcPr>
          <w:p w:rsidR="002A058C" w:rsidRDefault="002A058C">
            <w:pPr>
              <w:ind w:left="30"/>
              <w:jc w:val="center"/>
              <w:rPr>
                <w:rFonts w:ascii="Arial" w:eastAsia="Arial" w:hAnsi="Arial" w:cs="Arial"/>
                <w:b/>
                <w:sz w:val="24"/>
                <w:szCs w:val="24"/>
              </w:rPr>
            </w:pPr>
          </w:p>
        </w:tc>
      </w:tr>
      <w:tr w:rsidR="002A058C">
        <w:trPr>
          <w:jc w:val="center"/>
        </w:trPr>
        <w:tc>
          <w:tcPr>
            <w:tcW w:w="3870" w:type="dxa"/>
          </w:tcPr>
          <w:p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p>
          <w:p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rsidR="002A058C" w:rsidRDefault="002A058C">
            <w:pPr>
              <w:spacing w:before="40" w:after="40"/>
              <w:rPr>
                <w:rFonts w:ascii="Arial" w:eastAsia="Arial" w:hAnsi="Arial" w:cs="Arial"/>
                <w:sz w:val="20"/>
                <w:szCs w:val="20"/>
              </w:rPr>
            </w:pPr>
          </w:p>
        </w:tc>
        <w:tc>
          <w:tcPr>
            <w:tcW w:w="3245" w:type="dxa"/>
          </w:tcPr>
          <w:p w:rsidR="002A058C" w:rsidRDefault="002A058C">
            <w:pPr>
              <w:spacing w:before="40" w:after="40"/>
              <w:rPr>
                <w:rFonts w:ascii="Arial" w:eastAsia="Arial" w:hAnsi="Arial" w:cs="Arial"/>
                <w:sz w:val="20"/>
                <w:szCs w:val="20"/>
              </w:rPr>
            </w:pPr>
          </w:p>
          <w:p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rsidR="002A058C" w:rsidRDefault="002A058C">
            <w:pPr>
              <w:spacing w:before="40" w:after="40"/>
              <w:rPr>
                <w:rFonts w:ascii="Arial" w:eastAsia="Arial" w:hAnsi="Arial" w:cs="Arial"/>
                <w:b/>
                <w:sz w:val="20"/>
                <w:szCs w:val="20"/>
              </w:rPr>
            </w:pPr>
          </w:p>
          <w:p w:rsidR="002A058C" w:rsidRDefault="002A058C">
            <w:pPr>
              <w:spacing w:before="40" w:after="40"/>
              <w:rPr>
                <w:rFonts w:ascii="Arial" w:eastAsia="Arial" w:hAnsi="Arial" w:cs="Arial"/>
                <w:sz w:val="20"/>
                <w:szCs w:val="20"/>
              </w:rPr>
            </w:pPr>
          </w:p>
        </w:tc>
      </w:tr>
      <w:tr w:rsidR="002A058C">
        <w:trPr>
          <w:trHeight w:val="1440"/>
          <w:jc w:val="center"/>
        </w:trPr>
        <w:tc>
          <w:tcPr>
            <w:tcW w:w="3870" w:type="dxa"/>
          </w:tcPr>
          <w:p w:rsidR="002A058C" w:rsidRDefault="002A058C">
            <w:pPr>
              <w:spacing w:before="40" w:after="40"/>
              <w:rPr>
                <w:rFonts w:ascii="Arial" w:eastAsia="Arial" w:hAnsi="Arial" w:cs="Arial"/>
                <w:b/>
                <w:sz w:val="20"/>
                <w:szCs w:val="20"/>
              </w:rPr>
            </w:pPr>
          </w:p>
          <w:p w:rsidR="002A058C" w:rsidRDefault="002A058C">
            <w:pPr>
              <w:spacing w:before="40" w:after="40"/>
              <w:rPr>
                <w:rFonts w:ascii="Arial" w:eastAsia="Arial" w:hAnsi="Arial" w:cs="Arial"/>
                <w:b/>
                <w:sz w:val="20"/>
                <w:szCs w:val="20"/>
              </w:rPr>
            </w:pPr>
          </w:p>
        </w:tc>
        <w:tc>
          <w:tcPr>
            <w:tcW w:w="2127" w:type="dxa"/>
          </w:tcPr>
          <w:p w:rsidR="002A058C" w:rsidRDefault="002A058C">
            <w:pPr>
              <w:spacing w:before="40" w:after="40"/>
              <w:rPr>
                <w:rFonts w:ascii="Arial" w:eastAsia="Arial" w:hAnsi="Arial" w:cs="Arial"/>
                <w:sz w:val="20"/>
                <w:szCs w:val="20"/>
              </w:rPr>
            </w:pPr>
          </w:p>
        </w:tc>
        <w:tc>
          <w:tcPr>
            <w:tcW w:w="3245" w:type="dxa"/>
          </w:tcPr>
          <w:p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w:t>
            </w:r>
            <w:r w:rsidR="0022432A">
              <w:rPr>
                <w:rFonts w:ascii="Arial" w:eastAsia="Arial" w:hAnsi="Arial" w:cs="Arial"/>
                <w:sz w:val="20"/>
                <w:szCs w:val="20"/>
              </w:rPr>
              <w:t>Διεύθυνση Αναπτυξιακού Προγραμματισμού Π.Θ.</w:t>
            </w:r>
          </w:p>
          <w:p w:rsidR="002A058C" w:rsidRDefault="002A058C">
            <w:pPr>
              <w:spacing w:before="40" w:after="40"/>
              <w:rPr>
                <w:rFonts w:ascii="Arial" w:eastAsia="Arial" w:hAnsi="Arial" w:cs="Arial"/>
                <w:sz w:val="20"/>
                <w:szCs w:val="20"/>
              </w:rPr>
            </w:pPr>
          </w:p>
        </w:tc>
      </w:tr>
    </w:tbl>
    <w:p w:rsidR="002A058C" w:rsidRDefault="002A058C">
      <w:pPr>
        <w:pBdr>
          <w:top w:val="nil"/>
          <w:left w:val="nil"/>
          <w:bottom w:val="nil"/>
          <w:right w:val="nil"/>
          <w:between w:val="nil"/>
        </w:pBdr>
        <w:rPr>
          <w:rFonts w:ascii="Arial" w:eastAsia="Arial" w:hAnsi="Arial" w:cs="Arial"/>
          <w:color w:val="000000"/>
          <w:sz w:val="24"/>
          <w:szCs w:val="24"/>
        </w:rPr>
      </w:pPr>
    </w:p>
    <w:p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rsidR="002A058C" w:rsidRDefault="002A058C">
      <w:pPr>
        <w:pStyle w:val="2"/>
        <w:spacing w:before="90"/>
        <w:ind w:firstLine="484"/>
        <w:jc w:val="left"/>
        <w:rPr>
          <w:rFonts w:ascii="Arial" w:eastAsia="Arial" w:hAnsi="Arial" w:cs="Arial"/>
          <w:i w:val="0"/>
        </w:rPr>
      </w:pPr>
    </w:p>
    <w:p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w:t>
      </w:r>
      <w:r w:rsidR="0022432A">
        <w:rPr>
          <w:rFonts w:ascii="Arial" w:eastAsia="Arial" w:hAnsi="Arial" w:cs="Arial"/>
          <w:sz w:val="20"/>
          <w:szCs w:val="20"/>
        </w:rPr>
        <w:t>, όπως τροποποιήθηκε και ισχύει</w:t>
      </w:r>
      <w:r>
        <w:rPr>
          <w:rFonts w:ascii="Arial" w:eastAsia="Arial" w:hAnsi="Arial" w:cs="Arial"/>
          <w:sz w:val="20"/>
          <w:szCs w:val="20"/>
        </w:rPr>
        <w:t>.</w:t>
      </w:r>
    </w:p>
    <w:p w:rsidR="002A058C" w:rsidRDefault="0035657A" w:rsidP="0022432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 xml:space="preserve">αρ.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rsidR="0022432A" w:rsidRPr="0022432A" w:rsidRDefault="0035657A" w:rsidP="00EA5B7C">
      <w:pPr>
        <w:widowControl/>
        <w:ind w:left="425"/>
        <w:jc w:val="both"/>
        <w:rPr>
          <w:rFonts w:ascii="Arial" w:eastAsia="Arial" w:hAnsi="Arial" w:cs="Arial"/>
          <w:sz w:val="20"/>
          <w:szCs w:val="20"/>
        </w:rPr>
      </w:pPr>
      <w:r>
        <w:rPr>
          <w:rFonts w:ascii="Arial" w:eastAsia="Arial" w:hAnsi="Arial" w:cs="Arial"/>
          <w:sz w:val="20"/>
          <w:szCs w:val="20"/>
        </w:rPr>
        <w:t xml:space="preserve">δ. </w:t>
      </w:r>
      <w:r w:rsidR="0022432A">
        <w:rPr>
          <w:rFonts w:ascii="Arial" w:eastAsia="Arial" w:hAnsi="Arial" w:cs="Arial"/>
          <w:sz w:val="20"/>
          <w:szCs w:val="20"/>
        </w:rPr>
        <w:t>του Ν.5264/</w:t>
      </w:r>
      <w:r w:rsidR="00EA5B7C">
        <w:rPr>
          <w:rFonts w:ascii="Arial" w:eastAsia="Arial" w:hAnsi="Arial" w:cs="Arial"/>
          <w:sz w:val="20"/>
          <w:szCs w:val="20"/>
        </w:rPr>
        <w:t>20</w:t>
      </w:r>
      <w:r w:rsidR="0022432A" w:rsidRPr="0022432A">
        <w:rPr>
          <w:rFonts w:ascii="Arial" w:eastAsia="Arial" w:hAnsi="Arial" w:cs="Arial"/>
          <w:sz w:val="20"/>
          <w:szCs w:val="20"/>
        </w:rPr>
        <w:t>25</w:t>
      </w:r>
      <w:r w:rsidR="0022432A">
        <w:rPr>
          <w:rFonts w:ascii="Arial" w:eastAsia="Arial" w:hAnsi="Arial" w:cs="Arial"/>
          <w:sz w:val="20"/>
          <w:szCs w:val="20"/>
        </w:rPr>
        <w:t xml:space="preserve"> (</w:t>
      </w:r>
      <w:r w:rsidR="0022432A" w:rsidRPr="0022432A">
        <w:rPr>
          <w:rFonts w:ascii="Arial" w:eastAsia="Arial" w:hAnsi="Arial" w:cs="Arial"/>
          <w:sz w:val="20"/>
          <w:szCs w:val="20"/>
        </w:rPr>
        <w:t>ΦΕΚ</w:t>
      </w:r>
      <w:r w:rsidR="0022432A">
        <w:rPr>
          <w:rFonts w:ascii="Arial" w:eastAsia="Arial" w:hAnsi="Arial" w:cs="Arial"/>
          <w:sz w:val="20"/>
          <w:szCs w:val="20"/>
        </w:rPr>
        <w:t xml:space="preserve"> </w:t>
      </w:r>
      <w:r w:rsidR="0022432A" w:rsidRPr="0022432A">
        <w:rPr>
          <w:rFonts w:ascii="Arial" w:eastAsia="Arial" w:hAnsi="Arial" w:cs="Arial"/>
          <w:sz w:val="20"/>
          <w:szCs w:val="20"/>
        </w:rPr>
        <w:t>239</w:t>
      </w:r>
      <w:r w:rsidR="0022432A">
        <w:rPr>
          <w:rFonts w:ascii="Arial" w:eastAsia="Arial" w:hAnsi="Arial" w:cs="Arial"/>
          <w:sz w:val="20"/>
          <w:szCs w:val="20"/>
        </w:rPr>
        <w:t>/</w:t>
      </w:r>
      <w:r w:rsidR="0022432A" w:rsidRPr="0022432A">
        <w:rPr>
          <w:rFonts w:ascii="Arial" w:eastAsia="Arial" w:hAnsi="Arial" w:cs="Arial"/>
          <w:sz w:val="20"/>
          <w:szCs w:val="20"/>
        </w:rPr>
        <w:t>Α</w:t>
      </w:r>
      <w:r w:rsidR="0022432A">
        <w:rPr>
          <w:rFonts w:ascii="Arial" w:eastAsia="Arial" w:hAnsi="Arial" w:cs="Arial"/>
          <w:sz w:val="20"/>
          <w:szCs w:val="20"/>
        </w:rPr>
        <w:t>/</w:t>
      </w:r>
      <w:r w:rsidR="0022432A" w:rsidRPr="0022432A">
        <w:rPr>
          <w:rFonts w:ascii="Arial" w:eastAsia="Arial" w:hAnsi="Arial" w:cs="Arial"/>
          <w:sz w:val="20"/>
          <w:szCs w:val="20"/>
        </w:rPr>
        <w:t>19</w:t>
      </w:r>
      <w:r w:rsidR="0022432A">
        <w:rPr>
          <w:rFonts w:ascii="Arial" w:eastAsia="Arial" w:hAnsi="Arial" w:cs="Arial"/>
          <w:sz w:val="20"/>
          <w:szCs w:val="20"/>
        </w:rPr>
        <w:t>.</w:t>
      </w:r>
      <w:r w:rsidR="0022432A" w:rsidRPr="0022432A">
        <w:rPr>
          <w:rFonts w:ascii="Arial" w:eastAsia="Arial" w:hAnsi="Arial" w:cs="Arial"/>
          <w:sz w:val="20"/>
          <w:szCs w:val="20"/>
        </w:rPr>
        <w:t>12</w:t>
      </w:r>
      <w:r w:rsidR="0022432A">
        <w:rPr>
          <w:rFonts w:ascii="Arial" w:eastAsia="Arial" w:hAnsi="Arial" w:cs="Arial"/>
          <w:sz w:val="20"/>
          <w:szCs w:val="20"/>
        </w:rPr>
        <w:t>.20</w:t>
      </w:r>
      <w:r w:rsidR="0022432A" w:rsidRPr="0022432A">
        <w:rPr>
          <w:rFonts w:ascii="Arial" w:eastAsia="Arial" w:hAnsi="Arial" w:cs="Arial"/>
          <w:sz w:val="20"/>
          <w:szCs w:val="20"/>
        </w:rPr>
        <w:t>25</w:t>
      </w:r>
      <w:r w:rsidR="0022432A">
        <w:rPr>
          <w:rFonts w:ascii="Arial" w:eastAsia="Arial" w:hAnsi="Arial" w:cs="Arial"/>
          <w:sz w:val="20"/>
          <w:szCs w:val="20"/>
        </w:rPr>
        <w:t>) «</w:t>
      </w:r>
      <w:r w:rsidR="0022432A" w:rsidRPr="0022432A">
        <w:rPr>
          <w:rFonts w:ascii="Arial" w:eastAsia="Arial" w:hAnsi="Arial" w:cs="Arial"/>
          <w:sz w:val="20"/>
          <w:szCs w:val="20"/>
        </w:rPr>
        <w:t>Νέο Εθνικό Πρόγραμμα Ανάπτυξης, μεταφορά</w:t>
      </w:r>
      <w:r w:rsidR="0022432A">
        <w:rPr>
          <w:rFonts w:ascii="Arial" w:eastAsia="Arial" w:hAnsi="Arial" w:cs="Arial"/>
          <w:sz w:val="20"/>
          <w:szCs w:val="20"/>
        </w:rPr>
        <w:t xml:space="preserve"> </w:t>
      </w:r>
      <w:r w:rsidR="0022432A" w:rsidRPr="0022432A">
        <w:rPr>
          <w:rFonts w:ascii="Arial" w:eastAsia="Arial" w:hAnsi="Arial" w:cs="Arial"/>
          <w:sz w:val="20"/>
          <w:szCs w:val="20"/>
        </w:rPr>
        <w:t>Οργανισμού Πληρωμών και Ελέγχου Κοινοτικών</w:t>
      </w:r>
      <w:r w:rsidR="0022432A">
        <w:rPr>
          <w:rFonts w:ascii="Arial" w:eastAsia="Arial" w:hAnsi="Arial" w:cs="Arial"/>
          <w:sz w:val="20"/>
          <w:szCs w:val="20"/>
        </w:rPr>
        <w:t xml:space="preserve"> </w:t>
      </w:r>
      <w:r w:rsidR="0022432A" w:rsidRPr="0022432A">
        <w:rPr>
          <w:rFonts w:ascii="Arial" w:eastAsia="Arial" w:hAnsi="Arial" w:cs="Arial"/>
          <w:sz w:val="20"/>
          <w:szCs w:val="20"/>
        </w:rPr>
        <w:t>Ενισχύσεων Προσανατολισμού και Εγγυήσεων</w:t>
      </w:r>
    </w:p>
    <w:p w:rsidR="002A058C" w:rsidRDefault="0022432A" w:rsidP="00EA5B7C">
      <w:pPr>
        <w:widowControl/>
        <w:ind w:left="425"/>
        <w:jc w:val="both"/>
        <w:rPr>
          <w:rFonts w:ascii="Arial" w:eastAsia="Arial" w:hAnsi="Arial" w:cs="Arial"/>
          <w:sz w:val="20"/>
          <w:szCs w:val="20"/>
        </w:rPr>
      </w:pPr>
      <w:r w:rsidRPr="0022432A">
        <w:rPr>
          <w:rFonts w:ascii="Arial" w:eastAsia="Arial" w:hAnsi="Arial" w:cs="Arial"/>
          <w:sz w:val="20"/>
          <w:szCs w:val="20"/>
        </w:rPr>
        <w:t>στην Ανεξάρτητη Αρχή Δημοσίων Εσόδων και</w:t>
      </w:r>
      <w:r>
        <w:rPr>
          <w:rFonts w:ascii="Arial" w:eastAsia="Arial" w:hAnsi="Arial" w:cs="Arial"/>
          <w:sz w:val="20"/>
          <w:szCs w:val="20"/>
        </w:rPr>
        <w:t xml:space="preserve"> </w:t>
      </w:r>
      <w:r w:rsidRPr="0022432A">
        <w:rPr>
          <w:rFonts w:ascii="Arial" w:eastAsia="Arial" w:hAnsi="Arial" w:cs="Arial"/>
          <w:sz w:val="20"/>
          <w:szCs w:val="20"/>
        </w:rPr>
        <w:t>λοιπές διατάξεις</w:t>
      </w:r>
      <w:r w:rsidR="00EA5B7C">
        <w:rPr>
          <w:rFonts w:ascii="Arial" w:eastAsia="Arial" w:hAnsi="Arial" w:cs="Arial"/>
          <w:sz w:val="20"/>
          <w:szCs w:val="20"/>
        </w:rPr>
        <w:t>.</w:t>
      </w:r>
    </w:p>
    <w:p w:rsidR="00EA5B7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w:t>
      </w:r>
      <w:r w:rsidR="00EA5B7C">
        <w:rPr>
          <w:rFonts w:ascii="Arial" w:eastAsia="Arial" w:hAnsi="Arial" w:cs="Arial"/>
          <w:sz w:val="20"/>
          <w:szCs w:val="20"/>
        </w:rPr>
        <w:t xml:space="preserve"> του Ν.4412/2016, όπως ισχύει, και ιδίως των διατάξεων περί εκτέλεσης έργων με αυτεπιστασία από δημόσιους φορείς.</w:t>
      </w:r>
      <w:r>
        <w:rPr>
          <w:rFonts w:ascii="Arial" w:eastAsia="Arial" w:hAnsi="Arial" w:cs="Arial"/>
          <w:sz w:val="20"/>
          <w:szCs w:val="20"/>
        </w:rPr>
        <w:t xml:space="preserve"> </w:t>
      </w:r>
    </w:p>
    <w:p w:rsidR="002A058C" w:rsidRDefault="00EA5B7C">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στ. </w:t>
      </w:r>
      <w:r w:rsidR="0022432A">
        <w:rPr>
          <w:rFonts w:ascii="Arial" w:eastAsia="Arial" w:hAnsi="Arial" w:cs="Arial"/>
          <w:b/>
          <w:i/>
          <w:sz w:val="20"/>
          <w:szCs w:val="20"/>
        </w:rPr>
        <w:t>συμπληρώνονται οργανικές διατάξεις και κανονιστικό πλαίσιο Δικαιούχου</w:t>
      </w:r>
      <w:r w:rsidR="0022432A">
        <w:rPr>
          <w:rFonts w:ascii="Arial" w:eastAsia="Arial" w:hAnsi="Arial" w:cs="Arial"/>
          <w:sz w:val="20"/>
          <w:szCs w:val="20"/>
        </w:rPr>
        <w:t xml:space="preserve"> </w:t>
      </w:r>
      <w:r w:rsidR="0035657A">
        <w:rPr>
          <w:rFonts w:ascii="Arial" w:eastAsia="Arial" w:hAnsi="Arial" w:cs="Arial"/>
          <w:sz w:val="20"/>
          <w:szCs w:val="20"/>
        </w:rPr>
        <w:t>………</w:t>
      </w:r>
    </w:p>
    <w:p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bookmarkStart w:id="2" w:name="_GoBack"/>
      <w:r>
        <w:rPr>
          <w:rFonts w:ascii="Arial" w:eastAsia="Arial" w:hAnsi="Arial" w:cs="Arial"/>
          <w:sz w:val="20"/>
          <w:szCs w:val="20"/>
        </w:rPr>
        <w:t xml:space="preserve">αρ. </w:t>
      </w:r>
      <w:proofErr w:type="spellStart"/>
      <w:r>
        <w:rPr>
          <w:rFonts w:ascii="Arial" w:eastAsia="Arial" w:hAnsi="Arial" w:cs="Arial"/>
          <w:sz w:val="20"/>
          <w:szCs w:val="20"/>
        </w:rPr>
        <w:t>πρ</w:t>
      </w:r>
      <w:bookmarkEnd w:id="2"/>
      <w:r>
        <w:rPr>
          <w:rFonts w:ascii="Arial" w:eastAsia="Arial" w:hAnsi="Arial" w:cs="Arial"/>
          <w:sz w:val="20"/>
          <w:szCs w:val="20"/>
        </w:rPr>
        <w:t>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rsidR="002A058C" w:rsidRDefault="002A058C">
      <w:pPr>
        <w:rPr>
          <w:rFonts w:ascii="Arial" w:eastAsia="Arial" w:hAnsi="Arial" w:cs="Arial"/>
          <w:sz w:val="20"/>
          <w:szCs w:val="20"/>
        </w:rPr>
      </w:pPr>
    </w:p>
    <w:p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rsidR="00EA5B7C" w:rsidRDefault="00EA5B7C">
      <w:pPr>
        <w:pStyle w:val="2"/>
        <w:spacing w:before="200"/>
        <w:ind w:left="0" w:right="0"/>
        <w:rPr>
          <w:rFonts w:ascii="Arial" w:eastAsia="Arial" w:hAnsi="Arial" w:cs="Arial"/>
          <w:i w:val="0"/>
          <w:sz w:val="20"/>
          <w:szCs w:val="20"/>
        </w:rPr>
      </w:pP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lastRenderedPageBreak/>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3" w:name="_heading=h.1fob9te" w:colFirst="0" w:colLast="0"/>
      <w:bookmarkEnd w:id="3"/>
      <w:r>
        <w:rPr>
          <w:rFonts w:ascii="Arial" w:eastAsia="Arial" w:hAnsi="Arial" w:cs="Arial"/>
          <w:color w:val="000000"/>
          <w:sz w:val="20"/>
          <w:szCs w:val="20"/>
        </w:rPr>
        <w:t>α) ……..</w:t>
      </w:r>
    </w:p>
    <w:p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rsidR="002A058C" w:rsidRDefault="002A058C">
      <w:pPr>
        <w:spacing w:before="91" w:line="276" w:lineRule="auto"/>
        <w:ind w:left="294"/>
        <w:rPr>
          <w:rFonts w:ascii="Arial" w:eastAsia="Arial" w:hAnsi="Arial" w:cs="Arial"/>
          <w:sz w:val="20"/>
          <w:szCs w:val="20"/>
        </w:rPr>
      </w:pPr>
    </w:p>
    <w:p w:rsidR="002A058C" w:rsidRDefault="002A058C">
      <w:pPr>
        <w:spacing w:before="91"/>
        <w:ind w:left="294"/>
        <w:rPr>
          <w:rFonts w:ascii="Arial" w:eastAsia="Arial" w:hAnsi="Arial" w:cs="Arial"/>
          <w:sz w:val="20"/>
          <w:szCs w:val="20"/>
        </w:rPr>
      </w:pPr>
    </w:p>
    <w:p w:rsidR="00197FE9" w:rsidRPr="00EA5B7C" w:rsidRDefault="00197FE9">
      <w:pPr>
        <w:spacing w:before="91"/>
        <w:ind w:left="294"/>
        <w:rPr>
          <w:rFonts w:ascii="Arial" w:eastAsia="Arial" w:hAnsi="Arial" w:cs="Arial"/>
          <w:b/>
          <w:sz w:val="20"/>
          <w:szCs w:val="20"/>
          <w:u w:val="single"/>
        </w:rPr>
      </w:pPr>
      <w:r w:rsidRPr="00EA5B7C">
        <w:rPr>
          <w:rFonts w:ascii="Arial" w:eastAsia="Arial" w:hAnsi="Arial" w:cs="Arial"/>
          <w:b/>
          <w:sz w:val="20"/>
          <w:szCs w:val="20"/>
          <w:u w:val="single"/>
        </w:rPr>
        <w:t>Συν.:</w:t>
      </w:r>
    </w:p>
    <w:p w:rsidR="00EA5B7C" w:rsidRDefault="00EA5B7C">
      <w:pPr>
        <w:spacing w:before="91"/>
        <w:ind w:left="294"/>
        <w:rPr>
          <w:rFonts w:ascii="Arial" w:eastAsia="Arial" w:hAnsi="Arial" w:cs="Arial"/>
          <w:sz w:val="20"/>
          <w:szCs w:val="20"/>
        </w:rPr>
      </w:pPr>
      <w:r>
        <w:rPr>
          <w:rFonts w:ascii="Arial" w:eastAsia="Arial" w:hAnsi="Arial" w:cs="Arial"/>
          <w:sz w:val="20"/>
          <w:szCs w:val="20"/>
        </w:rPr>
        <w:t>Πίνακας Ανάλυσης Κόστους (αναπόσπαστο παράρτημα του παρόντος)</w:t>
      </w:r>
    </w:p>
    <w:p w:rsidR="002A058C" w:rsidRPr="00CE61AA" w:rsidRDefault="0035657A">
      <w:pPr>
        <w:spacing w:before="91"/>
        <w:ind w:left="294"/>
        <w:rPr>
          <w:rFonts w:ascii="Arial" w:eastAsia="Arial" w:hAnsi="Arial" w:cs="Arial"/>
          <w:b/>
          <w:sz w:val="20"/>
          <w:szCs w:val="20"/>
          <w:u w:val="single"/>
        </w:rPr>
      </w:pPr>
      <w:proofErr w:type="spellStart"/>
      <w:r w:rsidRPr="00CE61AA">
        <w:rPr>
          <w:rFonts w:ascii="Arial" w:eastAsia="Arial" w:hAnsi="Arial" w:cs="Arial"/>
          <w:b/>
          <w:sz w:val="20"/>
          <w:szCs w:val="20"/>
          <w:u w:val="single"/>
        </w:rPr>
        <w:t>Εσωτ</w:t>
      </w:r>
      <w:proofErr w:type="spellEnd"/>
      <w:r w:rsidRPr="00CE61AA">
        <w:rPr>
          <w:rFonts w:ascii="Arial" w:eastAsia="Arial" w:hAnsi="Arial" w:cs="Arial"/>
          <w:b/>
          <w:sz w:val="20"/>
          <w:szCs w:val="20"/>
          <w:u w:val="single"/>
        </w:rPr>
        <w:t xml:space="preserve">. Διανομή: </w:t>
      </w:r>
    </w:p>
    <w:p w:rsidR="002A058C" w:rsidRDefault="002A058C">
      <w:pPr>
        <w:spacing w:before="91"/>
        <w:ind w:left="294"/>
        <w:rPr>
          <w:rFonts w:ascii="Arial" w:eastAsia="Arial" w:hAnsi="Arial" w:cs="Arial"/>
          <w:sz w:val="20"/>
          <w:szCs w:val="20"/>
        </w:rPr>
      </w:pPr>
    </w:p>
    <w:p w:rsidR="002A058C" w:rsidRDefault="0035657A">
      <w:pPr>
        <w:pBdr>
          <w:top w:val="nil"/>
          <w:left w:val="nil"/>
          <w:bottom w:val="nil"/>
          <w:right w:val="nil"/>
          <w:between w:val="nil"/>
        </w:pBdr>
        <w:rPr>
          <w:rFonts w:ascii="Arial" w:eastAsia="Arial" w:hAnsi="Arial" w:cs="Arial"/>
          <w:color w:val="000000"/>
          <w:sz w:val="20"/>
          <w:szCs w:val="20"/>
        </w:rPr>
      </w:pPr>
      <w:r>
        <w:br w:type="column"/>
      </w:r>
    </w:p>
    <w:p w:rsidR="002A058C" w:rsidRDefault="002A058C">
      <w:pPr>
        <w:pBdr>
          <w:top w:val="nil"/>
          <w:left w:val="nil"/>
          <w:bottom w:val="nil"/>
          <w:right w:val="nil"/>
          <w:between w:val="nil"/>
        </w:pBdr>
        <w:spacing w:before="10"/>
        <w:ind w:left="-426"/>
        <w:rPr>
          <w:rFonts w:ascii="Arial" w:eastAsia="Arial" w:hAnsi="Arial" w:cs="Arial"/>
          <w:b/>
          <w:sz w:val="20"/>
          <w:szCs w:val="20"/>
        </w:rPr>
      </w:pPr>
    </w:p>
    <w:p w:rsidR="002A058C" w:rsidRDefault="002A058C">
      <w:pPr>
        <w:pBdr>
          <w:top w:val="nil"/>
          <w:left w:val="nil"/>
          <w:bottom w:val="nil"/>
          <w:right w:val="nil"/>
          <w:between w:val="nil"/>
        </w:pBdr>
        <w:spacing w:before="10"/>
        <w:ind w:left="-426"/>
        <w:rPr>
          <w:rFonts w:ascii="Arial" w:eastAsia="Arial" w:hAnsi="Arial" w:cs="Arial"/>
          <w:b/>
          <w:sz w:val="20"/>
          <w:szCs w:val="20"/>
        </w:rPr>
      </w:pPr>
    </w:p>
    <w:p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rsidSect="00A147A8">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49C" w:rsidRDefault="0088749C">
      <w:r>
        <w:separator/>
      </w:r>
    </w:p>
  </w:endnote>
  <w:endnote w:type="continuationSeparator" w:id="0">
    <w:p w:rsidR="0088749C" w:rsidRDefault="00887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8C" w:rsidRDefault="0035657A">
    <w:r>
      <w:rPr>
        <w:noProof/>
      </w:rPr>
      <w:drawing>
        <wp:anchor distT="0" distB="0" distL="114300" distR="114300" simplePos="0" relativeHeight="251658240" behindDoc="0" locked="0" layoutInCell="1" allowOverlap="1">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ve:AlternateContent>
      <mc:Choice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p14="http://schemas.microsoft.com/office/word/2010/wordprocessingDrawing"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Requires="wpg">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ve:Fallback>
        <w:r>
          <w:rPr>
            <w:noProof/>
          </w:rPr>
          <w:drawing>
            <wp:anchor distT="0" distB="0" distL="114300" distR="114300" simplePos="0" relativeHeight="251659264" behindDoc="0" locked="0" layoutInCell="1" allowOverlap="1">
              <wp:simplePos x="0" y="0"/>
              <wp:positionH relativeFrom="column">
                <wp:posOffset>-63499</wp:posOffset>
              </wp:positionH>
              <wp:positionV relativeFrom="paragraph">
                <wp:posOffset>0</wp:posOffset>
              </wp:positionV>
              <wp:extent cx="6200352" cy="22225"/>
              <wp:effectExtent l="0" t="0" r="0" b="0"/>
              <wp:wrapNone/>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200352" cy="22225"/>
                      </a:xfrm>
                      <a:prstGeom prst="rect">
                        <a:avLst/>
                      </a:prstGeom>
                      <a:ln/>
                    </pic:spPr>
                  </pic:pic>
                </a:graphicData>
              </a:graphic>
            </wp:anchor>
          </w:drawing>
        </w:r>
      </ve:Fallback>
    </ve:AlternateContent>
  </w:p>
  <w:p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sidR="00A147A8">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sidR="00A147A8">
      <w:rPr>
        <w:rFonts w:ascii="Arial" w:eastAsia="Arial" w:hAnsi="Arial" w:cs="Arial"/>
        <w:color w:val="000000"/>
        <w:sz w:val="18"/>
        <w:szCs w:val="18"/>
      </w:rPr>
      <w:fldChar w:fldCharType="separate"/>
    </w:r>
    <w:r w:rsidR="00CE61AA">
      <w:rPr>
        <w:rFonts w:ascii="Arial" w:eastAsia="Arial" w:hAnsi="Arial" w:cs="Arial"/>
        <w:noProof/>
        <w:color w:val="000000"/>
        <w:sz w:val="18"/>
        <w:szCs w:val="18"/>
      </w:rPr>
      <w:t>1</w:t>
    </w:r>
    <w:r w:rsidR="00A147A8">
      <w:rPr>
        <w:rFonts w:ascii="Arial" w:eastAsia="Arial" w:hAnsi="Arial" w:cs="Arial"/>
        <w:color w:val="000000"/>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49C" w:rsidRDefault="0088749C">
      <w:r>
        <w:separator/>
      </w:r>
    </w:p>
  </w:footnote>
  <w:footnote w:type="continuationSeparator" w:id="0">
    <w:p w:rsidR="0088749C" w:rsidRDefault="008874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A058C"/>
    <w:rsid w:val="00113F96"/>
    <w:rsid w:val="00197FE9"/>
    <w:rsid w:val="0022432A"/>
    <w:rsid w:val="002A058C"/>
    <w:rsid w:val="0035657A"/>
    <w:rsid w:val="007748CC"/>
    <w:rsid w:val="008822BF"/>
    <w:rsid w:val="0088749C"/>
    <w:rsid w:val="009552CE"/>
    <w:rsid w:val="00A147A8"/>
    <w:rsid w:val="00A64573"/>
    <w:rsid w:val="00AD07E8"/>
    <w:rsid w:val="00CE61AA"/>
    <w:rsid w:val="00E95A80"/>
    <w:rsid w:val="00EA5B7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7A8"/>
  </w:style>
  <w:style w:type="paragraph" w:styleId="1">
    <w:name w:val="heading 1"/>
    <w:basedOn w:val="a"/>
    <w:uiPriority w:val="9"/>
    <w:qFormat/>
    <w:rsid w:val="00A147A8"/>
    <w:pPr>
      <w:spacing w:before="38"/>
      <w:ind w:left="208"/>
      <w:outlineLvl w:val="0"/>
    </w:pPr>
    <w:rPr>
      <w:sz w:val="28"/>
      <w:szCs w:val="28"/>
    </w:rPr>
  </w:style>
  <w:style w:type="paragraph" w:styleId="2">
    <w:name w:val="heading 2"/>
    <w:basedOn w:val="a"/>
    <w:uiPriority w:val="9"/>
    <w:unhideWhenUsed/>
    <w:qFormat/>
    <w:rsid w:val="00A147A8"/>
    <w:pPr>
      <w:ind w:left="484" w:right="1348"/>
      <w:jc w:val="center"/>
      <w:outlineLvl w:val="1"/>
    </w:pPr>
    <w:rPr>
      <w:b/>
      <w:bCs/>
      <w:i/>
      <w:sz w:val="24"/>
      <w:szCs w:val="24"/>
    </w:rPr>
  </w:style>
  <w:style w:type="paragraph" w:styleId="3">
    <w:name w:val="heading 3"/>
    <w:basedOn w:val="a"/>
    <w:next w:val="a"/>
    <w:uiPriority w:val="9"/>
    <w:semiHidden/>
    <w:unhideWhenUsed/>
    <w:qFormat/>
    <w:rsid w:val="00A147A8"/>
    <w:pPr>
      <w:keepNext/>
      <w:keepLines/>
      <w:spacing w:before="280" w:after="80"/>
      <w:outlineLvl w:val="2"/>
    </w:pPr>
    <w:rPr>
      <w:b/>
      <w:sz w:val="28"/>
      <w:szCs w:val="28"/>
    </w:rPr>
  </w:style>
  <w:style w:type="paragraph" w:styleId="4">
    <w:name w:val="heading 4"/>
    <w:basedOn w:val="a"/>
    <w:next w:val="a"/>
    <w:uiPriority w:val="9"/>
    <w:semiHidden/>
    <w:unhideWhenUsed/>
    <w:qFormat/>
    <w:rsid w:val="00A147A8"/>
    <w:pPr>
      <w:keepNext/>
      <w:keepLines/>
      <w:spacing w:before="240" w:after="40"/>
      <w:outlineLvl w:val="3"/>
    </w:pPr>
    <w:rPr>
      <w:b/>
      <w:sz w:val="24"/>
      <w:szCs w:val="24"/>
    </w:rPr>
  </w:style>
  <w:style w:type="paragraph" w:styleId="5">
    <w:name w:val="heading 5"/>
    <w:basedOn w:val="a"/>
    <w:next w:val="a"/>
    <w:uiPriority w:val="9"/>
    <w:semiHidden/>
    <w:unhideWhenUsed/>
    <w:qFormat/>
    <w:rsid w:val="00A147A8"/>
    <w:pPr>
      <w:keepNext/>
      <w:keepLines/>
      <w:spacing w:before="220" w:after="40"/>
      <w:outlineLvl w:val="4"/>
    </w:pPr>
    <w:rPr>
      <w:b/>
    </w:rPr>
  </w:style>
  <w:style w:type="paragraph" w:styleId="6">
    <w:name w:val="heading 6"/>
    <w:basedOn w:val="a"/>
    <w:next w:val="a"/>
    <w:uiPriority w:val="9"/>
    <w:semiHidden/>
    <w:unhideWhenUsed/>
    <w:qFormat/>
    <w:rsid w:val="00A147A8"/>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rsid w:val="00A147A8"/>
    <w:pPr>
      <w:keepNext/>
      <w:keepLines/>
      <w:spacing w:before="480" w:after="120"/>
    </w:pPr>
    <w:rPr>
      <w:b/>
      <w:sz w:val="72"/>
      <w:szCs w:val="72"/>
    </w:rPr>
  </w:style>
  <w:style w:type="paragraph" w:styleId="a4">
    <w:name w:val="Body Text"/>
    <w:basedOn w:val="a"/>
    <w:uiPriority w:val="1"/>
    <w:qFormat/>
    <w:rsid w:val="00A147A8"/>
    <w:rPr>
      <w:sz w:val="24"/>
      <w:szCs w:val="24"/>
    </w:rPr>
  </w:style>
  <w:style w:type="paragraph" w:styleId="a5">
    <w:name w:val="List Paragraph"/>
    <w:basedOn w:val="a"/>
    <w:uiPriority w:val="1"/>
    <w:qFormat/>
    <w:rsid w:val="00A147A8"/>
    <w:pPr>
      <w:ind w:left="720" w:right="1158" w:hanging="360"/>
    </w:pPr>
  </w:style>
  <w:style w:type="paragraph" w:customStyle="1" w:styleId="TableParagraph">
    <w:name w:val="Table Paragraph"/>
    <w:basedOn w:val="a"/>
    <w:uiPriority w:val="1"/>
    <w:qFormat/>
    <w:rsid w:val="00A147A8"/>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rsid w:val="00A147A8"/>
    <w:pPr>
      <w:keepNext/>
      <w:keepLines/>
      <w:spacing w:before="360" w:after="80"/>
    </w:pPr>
    <w:rPr>
      <w:rFonts w:ascii="Georgia" w:eastAsia="Georgia" w:hAnsi="Georgia" w:cs="Georgia"/>
      <w:i/>
      <w:color w:val="666666"/>
      <w:sz w:val="48"/>
      <w:szCs w:val="48"/>
    </w:rPr>
  </w:style>
  <w:style w:type="table" w:customStyle="1" w:styleId="aa">
    <w:basedOn w:val="a1"/>
    <w:rsid w:val="00A147A8"/>
    <w:tblPr>
      <w:tblStyleRowBandSize w:val="1"/>
      <w:tblStyleColBandSize w:val="1"/>
      <w:tblInd w:w="0" w:type="dxa"/>
      <w:tblCellMar>
        <w:top w:w="0" w:type="dxa"/>
        <w:left w:w="115" w:type="dxa"/>
        <w:bottom w:w="0" w:type="dxa"/>
        <w:right w:w="115" w:type="dxa"/>
      </w:tblCellMar>
    </w:tblPr>
  </w:style>
  <w:style w:type="table" w:customStyle="1" w:styleId="ab">
    <w:basedOn w:val="a1"/>
    <w:rsid w:val="00A147A8"/>
    <w:tblPr>
      <w:tblStyleRowBandSize w:val="1"/>
      <w:tblStyleColBandSize w:val="1"/>
      <w:tblInd w:w="0" w:type="dxa"/>
      <w:tblCellMar>
        <w:top w:w="0" w:type="dxa"/>
        <w:left w:w="115" w:type="dxa"/>
        <w:bottom w:w="0" w:type="dxa"/>
        <w:right w:w="115" w:type="dxa"/>
      </w:tblCellMar>
    </w:tblPr>
  </w:style>
  <w:style w:type="table" w:customStyle="1" w:styleId="ac">
    <w:basedOn w:val="a1"/>
    <w:rsid w:val="00A147A8"/>
    <w:tblPr>
      <w:tblStyleRowBandSize w:val="1"/>
      <w:tblStyleColBandSize w:val="1"/>
      <w:tblInd w:w="0" w:type="dxa"/>
      <w:tblCellMar>
        <w:top w:w="0" w:type="dxa"/>
        <w:left w:w="115" w:type="dxa"/>
        <w:bottom w:w="0"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rsid w:val="00A147A8"/>
    <w:tblPr>
      <w:tblStyleRowBandSize w:val="1"/>
      <w:tblStyleColBandSize w:val="1"/>
      <w:tblInd w:w="0" w:type="dxa"/>
      <w:tblCellMar>
        <w:top w:w="0" w:type="dxa"/>
        <w:left w:w="115" w:type="dxa"/>
        <w:bottom w:w="0" w:type="dxa"/>
        <w:right w:w="115" w:type="dxa"/>
      </w:tblCellMar>
    </w:tblPr>
  </w:style>
  <w:style w:type="table" w:customStyle="1" w:styleId="af0">
    <w:basedOn w:val="a1"/>
    <w:rsid w:val="00A147A8"/>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427</Words>
  <Characters>2309</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PricewaterhouseCoopers</Company>
  <LinksUpToDate>false</LinksUpToDate>
  <CharactersWithSpaces>2731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dc:creator>
  <cp:lastModifiedBy>viaroue</cp:lastModifiedBy>
  <cp:revision>8</cp:revision>
  <dcterms:created xsi:type="dcterms:W3CDTF">2021-06-25T15:11:00Z</dcterms:created>
  <dcterms:modified xsi:type="dcterms:W3CDTF">2026-04-24T07:33:00Z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2020-02-11T00:00:00Z</vt:filetime>
  </property>
  <property fmtid="{D5CDD505-2E9C-101B-9397-08002B2CF9AE}" pid="3" name="LastSaved">
    <vt:filetime>2021-04-12T00:00:00Z</vt:filetime>
  </property>
</Properties>
</file>